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B3" w:rsidRDefault="00B145F8">
      <w:pPr>
        <w:keepNext/>
        <w:keepLines/>
        <w:widowControl w:val="0"/>
        <w:spacing w:line="240" w:lineRule="auto"/>
        <w:jc w:val="center"/>
        <w:rPr>
          <w:rFonts w:ascii="Lora" w:eastAsia="Lora" w:hAnsi="Lora" w:cs="Lora"/>
          <w:b/>
          <w:sz w:val="20"/>
          <w:szCs w:val="20"/>
        </w:rPr>
      </w:pPr>
      <w:bookmarkStart w:id="0" w:name="_GoBack"/>
      <w:bookmarkEnd w:id="0"/>
      <w:r>
        <w:rPr>
          <w:rFonts w:ascii="Times New Roman" w:eastAsia="Times New Roman" w:hAnsi="Times New Roman" w:cs="Times New Roman"/>
          <w:b/>
          <w:sz w:val="36"/>
          <w:szCs w:val="36"/>
        </w:rPr>
        <w:t>M</w:t>
      </w:r>
      <w:r>
        <w:rPr>
          <w:rFonts w:ascii="Times New Roman" w:eastAsia="Times New Roman" w:hAnsi="Times New Roman" w:cs="Times New Roman"/>
          <w:b/>
          <w:sz w:val="28"/>
          <w:szCs w:val="28"/>
        </w:rPr>
        <w:t xml:space="preserve">ARY </w:t>
      </w:r>
      <w:r>
        <w:rPr>
          <w:rFonts w:ascii="Times New Roman" w:eastAsia="Times New Roman" w:hAnsi="Times New Roman" w:cs="Times New Roman"/>
          <w:b/>
          <w:sz w:val="36"/>
          <w:szCs w:val="36"/>
        </w:rPr>
        <w:t>W</w:t>
      </w:r>
      <w:r>
        <w:rPr>
          <w:rFonts w:ascii="Times New Roman" w:eastAsia="Times New Roman" w:hAnsi="Times New Roman" w:cs="Times New Roman"/>
          <w:b/>
          <w:sz w:val="28"/>
          <w:szCs w:val="28"/>
        </w:rPr>
        <w:t xml:space="preserve">ALKER </w:t>
      </w:r>
      <w:r>
        <w:rPr>
          <w:rFonts w:ascii="Times New Roman" w:eastAsia="Times New Roman" w:hAnsi="Times New Roman" w:cs="Times New Roman"/>
          <w:b/>
          <w:sz w:val="36"/>
          <w:szCs w:val="36"/>
        </w:rPr>
        <w:t>S</w:t>
      </w:r>
      <w:r>
        <w:rPr>
          <w:rFonts w:ascii="Times New Roman" w:eastAsia="Times New Roman" w:hAnsi="Times New Roman" w:cs="Times New Roman"/>
          <w:b/>
          <w:sz w:val="28"/>
          <w:szCs w:val="28"/>
        </w:rPr>
        <w:t xml:space="preserve">CHOOL </w:t>
      </w:r>
      <w:r>
        <w:rPr>
          <w:rFonts w:ascii="Times New Roman" w:eastAsia="Times New Roman" w:hAnsi="Times New Roman" w:cs="Times New Roman"/>
          <w:b/>
          <w:sz w:val="36"/>
          <w:szCs w:val="36"/>
        </w:rPr>
        <w:t>D</w:t>
      </w:r>
      <w:r>
        <w:rPr>
          <w:rFonts w:ascii="Times New Roman" w:eastAsia="Times New Roman" w:hAnsi="Times New Roman" w:cs="Times New Roman"/>
          <w:b/>
          <w:sz w:val="28"/>
          <w:szCs w:val="28"/>
        </w:rPr>
        <w:t xml:space="preserve">ISTRICT </w:t>
      </w:r>
      <w:r>
        <w:rPr>
          <w:rFonts w:ascii="Times New Roman" w:eastAsia="Times New Roman" w:hAnsi="Times New Roman" w:cs="Times New Roman"/>
          <w:b/>
          <w:sz w:val="36"/>
          <w:szCs w:val="36"/>
        </w:rPr>
        <w:t>N</w:t>
      </w:r>
      <w:r>
        <w:rPr>
          <w:rFonts w:ascii="Times New Roman" w:eastAsia="Times New Roman" w:hAnsi="Times New Roman" w:cs="Times New Roman"/>
          <w:b/>
          <w:sz w:val="28"/>
          <w:szCs w:val="28"/>
        </w:rPr>
        <w:t>O</w:t>
      </w:r>
      <w:r>
        <w:rPr>
          <w:rFonts w:ascii="Times New Roman" w:eastAsia="Times New Roman" w:hAnsi="Times New Roman" w:cs="Times New Roman"/>
          <w:b/>
          <w:sz w:val="36"/>
          <w:szCs w:val="36"/>
        </w:rPr>
        <w:t xml:space="preserve">. 207 </w:t>
      </w:r>
    </w:p>
    <w:p w:rsidR="00EA42B3" w:rsidRDefault="00B145F8">
      <w:pPr>
        <w:keepNext/>
        <w:keepLines/>
        <w:widowControl w:val="0"/>
        <w:spacing w:line="240" w:lineRule="auto"/>
        <w:jc w:val="center"/>
        <w:rPr>
          <w:rFonts w:ascii="Lora" w:eastAsia="Lora" w:hAnsi="Lora" w:cs="Lora"/>
          <w:sz w:val="18"/>
          <w:szCs w:val="18"/>
        </w:rPr>
      </w:pPr>
      <w:r>
        <w:rPr>
          <w:rFonts w:ascii="Lora" w:eastAsia="Lora" w:hAnsi="Lora" w:cs="Lora"/>
          <w:sz w:val="18"/>
          <w:szCs w:val="18"/>
        </w:rPr>
        <w:t>P.O. Box 159 (500 N. 4</w:t>
      </w:r>
      <w:r>
        <w:rPr>
          <w:rFonts w:ascii="Lora" w:eastAsia="Lora" w:hAnsi="Lora" w:cs="Lora"/>
          <w:sz w:val="18"/>
          <w:szCs w:val="18"/>
          <w:vertAlign w:val="superscript"/>
        </w:rPr>
        <w:t>th</w:t>
      </w:r>
      <w:r>
        <w:rPr>
          <w:rFonts w:ascii="Lora" w:eastAsia="Lora" w:hAnsi="Lora" w:cs="Lora"/>
          <w:sz w:val="18"/>
          <w:szCs w:val="18"/>
        </w:rPr>
        <w:t xml:space="preserve"> Street) </w:t>
      </w:r>
    </w:p>
    <w:p w:rsidR="00EA42B3" w:rsidRDefault="00B145F8">
      <w:pPr>
        <w:keepNext/>
        <w:keepLines/>
        <w:spacing w:line="240" w:lineRule="auto"/>
        <w:jc w:val="center"/>
        <w:rPr>
          <w:rFonts w:ascii="Lora" w:eastAsia="Lora" w:hAnsi="Lora" w:cs="Lora"/>
          <w:b/>
          <w:sz w:val="18"/>
          <w:szCs w:val="18"/>
        </w:rPr>
      </w:pPr>
      <w:r>
        <w:rPr>
          <w:rFonts w:ascii="Lora" w:eastAsia="Lora" w:hAnsi="Lora" w:cs="Lora"/>
          <w:sz w:val="18"/>
          <w:szCs w:val="18"/>
        </w:rPr>
        <w:t>Springdale, WA 99173, (509) 258-4534</w:t>
      </w:r>
    </w:p>
    <w:p w:rsidR="00EA42B3" w:rsidRDefault="00EA42B3">
      <w:pPr>
        <w:keepNext/>
        <w:keepLines/>
        <w:spacing w:line="240" w:lineRule="auto"/>
        <w:ind w:right="-14"/>
        <w:rPr>
          <w:rFonts w:ascii="Times New Roman" w:eastAsia="Times New Roman" w:hAnsi="Times New Roman" w:cs="Times New Roman"/>
          <w:b/>
          <w:sz w:val="20"/>
          <w:szCs w:val="20"/>
        </w:rPr>
      </w:pPr>
    </w:p>
    <w:p w:rsidR="00EA42B3" w:rsidRDefault="00EA42B3">
      <w:pPr>
        <w:keepLines/>
        <w:spacing w:line="240" w:lineRule="auto"/>
        <w:ind w:right="-14"/>
        <w:rPr>
          <w:rFonts w:ascii="Lora" w:eastAsia="Lora" w:hAnsi="Lora" w:cs="Lora"/>
          <w:i/>
        </w:rPr>
      </w:pPr>
    </w:p>
    <w:p w:rsidR="00EA42B3" w:rsidRDefault="00B145F8">
      <w:pPr>
        <w:keepNext/>
        <w:keepLines/>
        <w:pBdr>
          <w:top w:val="nil"/>
          <w:left w:val="nil"/>
          <w:bottom w:val="nil"/>
          <w:right w:val="nil"/>
        </w:pBdr>
        <w:spacing w:line="240" w:lineRule="auto"/>
        <w:rPr>
          <w:rFonts w:ascii="Lora" w:eastAsia="Lora" w:hAnsi="Lora" w:cs="Lora"/>
          <w:b/>
        </w:rPr>
      </w:pPr>
      <w:r>
        <w:rPr>
          <w:rFonts w:ascii="Lora" w:eastAsia="Lora" w:hAnsi="Lora" w:cs="Lora"/>
          <w:b/>
        </w:rPr>
        <w:t>Job Announcement:</w:t>
      </w:r>
    </w:p>
    <w:p w:rsidR="00EA42B3" w:rsidRDefault="00B145F8">
      <w:pPr>
        <w:keepNext/>
        <w:keepLines/>
        <w:pBdr>
          <w:top w:val="nil"/>
          <w:left w:val="nil"/>
          <w:bottom w:val="nil"/>
          <w:right w:val="nil"/>
        </w:pBdr>
        <w:spacing w:line="240" w:lineRule="auto"/>
        <w:rPr>
          <w:rFonts w:ascii="Lora" w:eastAsia="Lora" w:hAnsi="Lora" w:cs="Lora"/>
        </w:rPr>
      </w:pPr>
      <w:r>
        <w:rPr>
          <w:rFonts w:ascii="Lora" w:eastAsia="Lora" w:hAnsi="Lora" w:cs="Lora"/>
        </w:rPr>
        <w:t xml:space="preserve">MWHS MTSS Student Interventionist </w:t>
      </w:r>
    </w:p>
    <w:p w:rsidR="00EA42B3" w:rsidRDefault="00B145F8">
      <w:pPr>
        <w:keepNext/>
        <w:keepLines/>
        <w:pBdr>
          <w:top w:val="nil"/>
          <w:left w:val="nil"/>
          <w:bottom w:val="nil"/>
          <w:right w:val="nil"/>
        </w:pBdr>
        <w:spacing w:line="240" w:lineRule="auto"/>
        <w:rPr>
          <w:rFonts w:ascii="Lora" w:eastAsia="Lora" w:hAnsi="Lora" w:cs="Lora"/>
        </w:rPr>
      </w:pPr>
      <w:r>
        <w:rPr>
          <w:rFonts w:ascii="Lora" w:eastAsia="Lora" w:hAnsi="Lora" w:cs="Lora"/>
        </w:rPr>
        <w:t>2023-2024 School Year Only</w:t>
      </w:r>
    </w:p>
    <w:p w:rsidR="00EA42B3" w:rsidRDefault="00B145F8">
      <w:pPr>
        <w:keepNext/>
        <w:keepLines/>
        <w:pBdr>
          <w:top w:val="nil"/>
          <w:left w:val="nil"/>
          <w:bottom w:val="nil"/>
          <w:right w:val="nil"/>
        </w:pBdr>
        <w:spacing w:line="240" w:lineRule="auto"/>
        <w:rPr>
          <w:rFonts w:ascii="Lora" w:eastAsia="Lora" w:hAnsi="Lora" w:cs="Lora"/>
        </w:rPr>
      </w:pPr>
      <w:r>
        <w:rPr>
          <w:rFonts w:ascii="Lora" w:eastAsia="Lora" w:hAnsi="Lora" w:cs="Lora"/>
        </w:rPr>
        <w:t>Posted: 08/31/2023, Open Until Filled</w:t>
      </w:r>
    </w:p>
    <w:p w:rsidR="00EA42B3" w:rsidRDefault="00EA42B3">
      <w:pPr>
        <w:keepNext/>
        <w:keepLines/>
        <w:pBdr>
          <w:top w:val="nil"/>
          <w:left w:val="nil"/>
          <w:bottom w:val="nil"/>
          <w:right w:val="nil"/>
        </w:pBdr>
        <w:spacing w:line="240" w:lineRule="auto"/>
        <w:rPr>
          <w:rFonts w:ascii="Lora" w:eastAsia="Lora" w:hAnsi="Lora" w:cs="Lora"/>
        </w:rPr>
      </w:pPr>
    </w:p>
    <w:p w:rsidR="00EA42B3" w:rsidRDefault="00B145F8">
      <w:pPr>
        <w:keepNext/>
        <w:keepLines/>
        <w:pBdr>
          <w:top w:val="nil"/>
          <w:left w:val="nil"/>
          <w:bottom w:val="nil"/>
          <w:right w:val="nil"/>
        </w:pBdr>
        <w:spacing w:line="240" w:lineRule="auto"/>
        <w:rPr>
          <w:rFonts w:ascii="Lora" w:eastAsia="Lora" w:hAnsi="Lora" w:cs="Lora"/>
          <w:b/>
        </w:rPr>
      </w:pPr>
      <w:r>
        <w:rPr>
          <w:rFonts w:ascii="Lora" w:eastAsia="Lora" w:hAnsi="Lora" w:cs="Lora"/>
          <w:b/>
        </w:rPr>
        <w:t>Position Summary:</w:t>
      </w:r>
    </w:p>
    <w:p w:rsidR="00EA42B3" w:rsidRDefault="00B145F8">
      <w:pPr>
        <w:spacing w:line="240" w:lineRule="auto"/>
        <w:jc w:val="both"/>
        <w:rPr>
          <w:rFonts w:ascii="Lora" w:eastAsia="Lora" w:hAnsi="Lora" w:cs="Lora"/>
        </w:rPr>
      </w:pPr>
      <w:r>
        <w:rPr>
          <w:rFonts w:ascii="Lora" w:eastAsia="Lora" w:hAnsi="Lora" w:cs="Lora"/>
        </w:rPr>
        <w:t xml:space="preserve">This position involves working closely with the district MTSS Director to provide targeted intervention services for students at risk of not meeting state standards in ELA, Math, and additional academic areas. Collaborating with classroom teachers, you'll </w:t>
      </w:r>
      <w:r>
        <w:rPr>
          <w:rFonts w:ascii="Lora" w:eastAsia="Lora" w:hAnsi="Lora" w:cs="Lora"/>
        </w:rPr>
        <w:t xml:space="preserve">design interventions, preferably within the classroom or designated intervention spaces. Small group instruction will cater to students with similar academic needs, while individualized support will be determined by the intervention team's recommendation. </w:t>
      </w:r>
      <w:r>
        <w:rPr>
          <w:rFonts w:ascii="Lora" w:eastAsia="Lora" w:hAnsi="Lora" w:cs="Lora"/>
        </w:rPr>
        <w:t>We'll utilize research-based intervention programs and materials that align with each student's specific areas for improvement. Additionally, you'll play a pivotal role in supporting seniors towards graduation and ensuring that freshmen stay on track for s</w:t>
      </w:r>
      <w:r>
        <w:rPr>
          <w:rFonts w:ascii="Lora" w:eastAsia="Lora" w:hAnsi="Lora" w:cs="Lora"/>
        </w:rPr>
        <w:t xml:space="preserve">uccessful graduation. The role is supervised by the building principal and funded through ESSER III Learning Loss funds. </w:t>
      </w:r>
    </w:p>
    <w:p w:rsidR="00EA42B3" w:rsidRDefault="00EA42B3">
      <w:pPr>
        <w:spacing w:line="240" w:lineRule="auto"/>
        <w:jc w:val="both"/>
        <w:rPr>
          <w:rFonts w:ascii="Lora" w:eastAsia="Lora" w:hAnsi="Lora" w:cs="Lora"/>
        </w:rPr>
      </w:pPr>
    </w:p>
    <w:p w:rsidR="00EA42B3" w:rsidRDefault="00B145F8">
      <w:pPr>
        <w:spacing w:line="240" w:lineRule="auto"/>
        <w:jc w:val="both"/>
        <w:rPr>
          <w:rFonts w:ascii="Lora" w:eastAsia="Lora" w:hAnsi="Lora" w:cs="Lora"/>
          <w:color w:val="2D2D2D"/>
          <w:highlight w:val="white"/>
        </w:rPr>
      </w:pPr>
      <w:r>
        <w:rPr>
          <w:rFonts w:ascii="Lora" w:eastAsia="Lora" w:hAnsi="Lora" w:cs="Lora"/>
          <w:b/>
          <w:color w:val="2D2D2D"/>
          <w:highlight w:val="white"/>
        </w:rPr>
        <w:t>ESSENTIAL DUTIES AND RESPONSIBILITIES include the following.</w:t>
      </w:r>
      <w:r>
        <w:rPr>
          <w:rFonts w:ascii="Lora" w:eastAsia="Lora" w:hAnsi="Lora" w:cs="Lora"/>
          <w:color w:val="2D2D2D"/>
          <w:highlight w:val="white"/>
        </w:rPr>
        <w:t xml:space="preserve"> This list is meant to be representative, not exhaustive. Some incumbents</w:t>
      </w:r>
      <w:r>
        <w:rPr>
          <w:rFonts w:ascii="Lora" w:eastAsia="Lora" w:hAnsi="Lora" w:cs="Lora"/>
          <w:color w:val="2D2D2D"/>
          <w:highlight w:val="white"/>
        </w:rPr>
        <w:t xml:space="preserve"> may not perform all the duties listed while in other cases related duties may also be assigned. Reasonable accommodations may be made to enable individuals with disabilities to perform the essential functions.</w:t>
      </w:r>
    </w:p>
    <w:p w:rsidR="00EA42B3" w:rsidRDefault="00B145F8">
      <w:pPr>
        <w:numPr>
          <w:ilvl w:val="0"/>
          <w:numId w:val="3"/>
        </w:numPr>
        <w:shd w:val="clear" w:color="auto" w:fill="FFFFFF"/>
        <w:spacing w:before="220" w:line="240" w:lineRule="auto"/>
        <w:rPr>
          <w:rFonts w:ascii="Lora" w:eastAsia="Lora" w:hAnsi="Lora" w:cs="Lora"/>
        </w:rPr>
      </w:pPr>
      <w:r>
        <w:rPr>
          <w:rFonts w:ascii="Lora" w:eastAsia="Lora" w:hAnsi="Lora" w:cs="Lora"/>
          <w:color w:val="2D2D2D"/>
        </w:rPr>
        <w:t>Skillfully assess and diagnose student readin</w:t>
      </w:r>
      <w:r>
        <w:rPr>
          <w:rFonts w:ascii="Lora" w:eastAsia="Lora" w:hAnsi="Lora" w:cs="Lora"/>
          <w:color w:val="2D2D2D"/>
        </w:rPr>
        <w:t>g and math strengths and deficits in order to set academic goals and inform instruction.</w:t>
      </w:r>
    </w:p>
    <w:p w:rsidR="00EA42B3" w:rsidRDefault="00B145F8">
      <w:pPr>
        <w:numPr>
          <w:ilvl w:val="0"/>
          <w:numId w:val="3"/>
        </w:numPr>
        <w:shd w:val="clear" w:color="auto" w:fill="FFFFFF"/>
        <w:spacing w:line="240" w:lineRule="auto"/>
        <w:rPr>
          <w:rFonts w:ascii="Lora" w:eastAsia="Lora" w:hAnsi="Lora" w:cs="Lora"/>
        </w:rPr>
      </w:pPr>
      <w:r>
        <w:rPr>
          <w:rFonts w:ascii="Lora" w:eastAsia="Lora" w:hAnsi="Lora" w:cs="Lora"/>
          <w:color w:val="2D2D2D"/>
        </w:rPr>
        <w:t>Collaborates with classroom teachers and school intervention team to determine which students are most at-risk and not meeting state academic achievement standards.</w:t>
      </w:r>
    </w:p>
    <w:p w:rsidR="00EA42B3" w:rsidRDefault="00B145F8">
      <w:pPr>
        <w:numPr>
          <w:ilvl w:val="0"/>
          <w:numId w:val="3"/>
        </w:numPr>
        <w:shd w:val="clear" w:color="auto" w:fill="FFFFFF"/>
        <w:spacing w:line="240" w:lineRule="auto"/>
        <w:rPr>
          <w:rFonts w:ascii="Lora" w:eastAsia="Lora" w:hAnsi="Lora" w:cs="Lora"/>
        </w:rPr>
      </w:pPr>
      <w:r>
        <w:rPr>
          <w:rFonts w:ascii="Lora" w:eastAsia="Lora" w:hAnsi="Lora" w:cs="Lora"/>
          <w:color w:val="2D2D2D"/>
        </w:rPr>
        <w:t>Collaborates with classroom teachers and school intervention team to determine what intervention programs will best meet students’ needs.</w:t>
      </w:r>
    </w:p>
    <w:p w:rsidR="00EA42B3" w:rsidRDefault="00B145F8">
      <w:pPr>
        <w:numPr>
          <w:ilvl w:val="0"/>
          <w:numId w:val="3"/>
        </w:numPr>
        <w:shd w:val="clear" w:color="auto" w:fill="FFFFFF"/>
        <w:spacing w:line="240" w:lineRule="auto"/>
        <w:rPr>
          <w:rFonts w:ascii="Lora" w:eastAsia="Lora" w:hAnsi="Lora" w:cs="Lora"/>
        </w:rPr>
      </w:pPr>
      <w:r>
        <w:rPr>
          <w:rFonts w:ascii="Lora" w:eastAsia="Lora" w:hAnsi="Lora" w:cs="Lora"/>
          <w:color w:val="2D2D2D"/>
        </w:rPr>
        <w:t xml:space="preserve">Has knowledge of the three levels of instruction and intervention in an MTSS model and makes decisions as appropriate </w:t>
      </w:r>
      <w:r>
        <w:rPr>
          <w:rFonts w:ascii="Lora" w:eastAsia="Lora" w:hAnsi="Lora" w:cs="Lora"/>
          <w:color w:val="2D2D2D"/>
        </w:rPr>
        <w:t xml:space="preserve">to determine level of frequency and duration of the </w:t>
      </w:r>
      <w:proofErr w:type="gramStart"/>
      <w:r>
        <w:rPr>
          <w:rFonts w:ascii="Lora" w:eastAsia="Lora" w:hAnsi="Lora" w:cs="Lora"/>
          <w:color w:val="2D2D2D"/>
        </w:rPr>
        <w:t>intervention</w:t>
      </w:r>
      <w:proofErr w:type="gramEnd"/>
      <w:r>
        <w:rPr>
          <w:rFonts w:ascii="Lora" w:eastAsia="Lora" w:hAnsi="Lora" w:cs="Lora"/>
          <w:color w:val="2D2D2D"/>
        </w:rPr>
        <w:t>.</w:t>
      </w:r>
    </w:p>
    <w:p w:rsidR="00EA42B3" w:rsidRDefault="00B145F8">
      <w:pPr>
        <w:numPr>
          <w:ilvl w:val="0"/>
          <w:numId w:val="3"/>
        </w:numPr>
        <w:shd w:val="clear" w:color="auto" w:fill="FFFFFF"/>
        <w:spacing w:line="240" w:lineRule="auto"/>
        <w:rPr>
          <w:rFonts w:ascii="Lora" w:eastAsia="Lora" w:hAnsi="Lora" w:cs="Lora"/>
        </w:rPr>
      </w:pPr>
      <w:r>
        <w:rPr>
          <w:rFonts w:ascii="Lora" w:eastAsia="Lora" w:hAnsi="Lora" w:cs="Lora"/>
          <w:color w:val="2D2D2D"/>
        </w:rPr>
        <w:t>Uses a variety of research based instructional strategies and methods to best support the needs of the student receiving intervention.</w:t>
      </w:r>
    </w:p>
    <w:p w:rsidR="00EA42B3" w:rsidRDefault="00B145F8">
      <w:pPr>
        <w:numPr>
          <w:ilvl w:val="0"/>
          <w:numId w:val="3"/>
        </w:numPr>
        <w:shd w:val="clear" w:color="auto" w:fill="FFFFFF"/>
        <w:spacing w:line="240" w:lineRule="auto"/>
        <w:rPr>
          <w:rFonts w:ascii="Lora" w:eastAsia="Lora" w:hAnsi="Lora" w:cs="Lora"/>
        </w:rPr>
      </w:pPr>
      <w:r>
        <w:rPr>
          <w:rFonts w:ascii="Lora" w:eastAsia="Lora" w:hAnsi="Lora" w:cs="Lora"/>
          <w:color w:val="2D2D2D"/>
        </w:rPr>
        <w:t>Utilizes progress monitoring tools to record student gr</w:t>
      </w:r>
      <w:r>
        <w:rPr>
          <w:rFonts w:ascii="Lora" w:eastAsia="Lora" w:hAnsi="Lora" w:cs="Lora"/>
          <w:color w:val="2D2D2D"/>
        </w:rPr>
        <w:t>owth and adjust instructional program as needed.</w:t>
      </w:r>
    </w:p>
    <w:p w:rsidR="00EA42B3" w:rsidRDefault="00B145F8">
      <w:pPr>
        <w:numPr>
          <w:ilvl w:val="0"/>
          <w:numId w:val="3"/>
        </w:numPr>
        <w:shd w:val="clear" w:color="auto" w:fill="FFFFFF"/>
        <w:spacing w:line="240" w:lineRule="auto"/>
        <w:rPr>
          <w:rFonts w:ascii="Lora" w:eastAsia="Lora" w:hAnsi="Lora" w:cs="Lora"/>
        </w:rPr>
      </w:pPr>
      <w:r>
        <w:rPr>
          <w:rFonts w:ascii="Lora" w:eastAsia="Lora" w:hAnsi="Lora" w:cs="Lora"/>
          <w:color w:val="2D2D2D"/>
        </w:rPr>
        <w:t>Manage, (analyze, organize, input, and report) data to archive effectiveness of the intervention program and the resulting student achievement.</w:t>
      </w:r>
    </w:p>
    <w:p w:rsidR="00EA42B3" w:rsidRDefault="00B145F8">
      <w:pPr>
        <w:numPr>
          <w:ilvl w:val="0"/>
          <w:numId w:val="3"/>
        </w:numPr>
        <w:shd w:val="clear" w:color="auto" w:fill="FFFFFF"/>
        <w:spacing w:line="240" w:lineRule="auto"/>
        <w:rPr>
          <w:rFonts w:ascii="Lora" w:eastAsia="Lora" w:hAnsi="Lora" w:cs="Lora"/>
          <w:color w:val="2D2D2D"/>
        </w:rPr>
      </w:pPr>
      <w:r>
        <w:rPr>
          <w:rFonts w:ascii="Lora" w:eastAsia="Lora" w:hAnsi="Lora" w:cs="Lora"/>
          <w:color w:val="2D2D2D"/>
        </w:rPr>
        <w:t>Actively participate in the district-wide PLC community.</w:t>
      </w:r>
    </w:p>
    <w:p w:rsidR="00EA42B3" w:rsidRDefault="00B145F8">
      <w:pPr>
        <w:numPr>
          <w:ilvl w:val="0"/>
          <w:numId w:val="3"/>
        </w:numPr>
        <w:shd w:val="clear" w:color="auto" w:fill="FFFFFF"/>
        <w:spacing w:after="220" w:line="240" w:lineRule="auto"/>
        <w:rPr>
          <w:rFonts w:ascii="Lora" w:eastAsia="Lora" w:hAnsi="Lora" w:cs="Lora"/>
          <w:color w:val="2D2D2D"/>
        </w:rPr>
      </w:pPr>
      <w:r>
        <w:rPr>
          <w:rFonts w:ascii="Lora" w:eastAsia="Lora" w:hAnsi="Lora" w:cs="Lora"/>
          <w:color w:val="2D2D2D"/>
        </w:rPr>
        <w:t>Active</w:t>
      </w:r>
      <w:r>
        <w:rPr>
          <w:rFonts w:ascii="Lora" w:eastAsia="Lora" w:hAnsi="Lora" w:cs="Lora"/>
          <w:color w:val="2D2D2D"/>
        </w:rPr>
        <w:t>ly participate in Professional Learning Powerless to Powerful and work with 3rd party partnerships.</w:t>
      </w:r>
    </w:p>
    <w:p w:rsidR="00EA42B3" w:rsidRDefault="00B145F8">
      <w:pPr>
        <w:spacing w:line="240" w:lineRule="auto"/>
        <w:jc w:val="both"/>
        <w:rPr>
          <w:rFonts w:ascii="Lora" w:eastAsia="Lora" w:hAnsi="Lora" w:cs="Lora"/>
          <w:color w:val="2D2D2D"/>
          <w:highlight w:val="white"/>
        </w:rPr>
      </w:pPr>
      <w:r>
        <w:rPr>
          <w:rFonts w:ascii="Lora" w:eastAsia="Lora" w:hAnsi="Lora" w:cs="Lora"/>
          <w:color w:val="2D2D2D"/>
          <w:highlight w:val="white"/>
        </w:rPr>
        <w:t>The preceding list of responsibilities is not exhaustive and may be supplemented as necessary.</w:t>
      </w:r>
    </w:p>
    <w:p w:rsidR="00EA42B3" w:rsidRDefault="00EA42B3">
      <w:pPr>
        <w:spacing w:line="240" w:lineRule="auto"/>
        <w:jc w:val="both"/>
        <w:rPr>
          <w:rFonts w:ascii="Lora" w:eastAsia="Lora" w:hAnsi="Lora" w:cs="Lora"/>
          <w:color w:val="2D2D2D"/>
          <w:highlight w:val="white"/>
        </w:rPr>
      </w:pPr>
    </w:p>
    <w:p w:rsidR="00EA42B3" w:rsidRDefault="00EA42B3">
      <w:pPr>
        <w:spacing w:line="240" w:lineRule="auto"/>
        <w:jc w:val="both"/>
        <w:rPr>
          <w:rFonts w:ascii="Lora" w:eastAsia="Lora" w:hAnsi="Lora" w:cs="Lora"/>
          <w:b/>
          <w:color w:val="2D2D2D"/>
          <w:highlight w:val="white"/>
        </w:rPr>
      </w:pPr>
    </w:p>
    <w:p w:rsidR="00EA42B3" w:rsidRDefault="00EA42B3">
      <w:pPr>
        <w:spacing w:line="240" w:lineRule="auto"/>
        <w:jc w:val="both"/>
        <w:rPr>
          <w:rFonts w:ascii="Lora" w:eastAsia="Lora" w:hAnsi="Lora" w:cs="Lora"/>
          <w:b/>
          <w:color w:val="2D2D2D"/>
          <w:highlight w:val="white"/>
        </w:rPr>
      </w:pPr>
    </w:p>
    <w:p w:rsidR="00EA42B3" w:rsidRDefault="00EA42B3">
      <w:pPr>
        <w:spacing w:line="240" w:lineRule="auto"/>
        <w:jc w:val="both"/>
        <w:rPr>
          <w:rFonts w:ascii="Lora" w:eastAsia="Lora" w:hAnsi="Lora" w:cs="Lora"/>
          <w:b/>
          <w:color w:val="2D2D2D"/>
          <w:highlight w:val="white"/>
        </w:rPr>
      </w:pPr>
    </w:p>
    <w:p w:rsidR="00EA42B3" w:rsidRDefault="00B145F8">
      <w:pPr>
        <w:spacing w:line="240" w:lineRule="auto"/>
        <w:jc w:val="both"/>
        <w:rPr>
          <w:rFonts w:ascii="Lora" w:eastAsia="Lora" w:hAnsi="Lora" w:cs="Lora"/>
          <w:b/>
          <w:color w:val="2D2D2D"/>
          <w:highlight w:val="white"/>
        </w:rPr>
      </w:pPr>
      <w:r>
        <w:rPr>
          <w:rFonts w:ascii="Lora" w:eastAsia="Lora" w:hAnsi="Lora" w:cs="Lora"/>
          <w:b/>
          <w:color w:val="2D2D2D"/>
          <w:highlight w:val="white"/>
        </w:rPr>
        <w:lastRenderedPageBreak/>
        <w:t>REQUIRED QUALIFICATIONS:</w:t>
      </w:r>
    </w:p>
    <w:p w:rsidR="00EA42B3" w:rsidRDefault="00B145F8">
      <w:pPr>
        <w:spacing w:line="240" w:lineRule="auto"/>
        <w:jc w:val="both"/>
        <w:rPr>
          <w:rFonts w:ascii="Lora" w:eastAsia="Lora" w:hAnsi="Lora" w:cs="Lora"/>
          <w:b/>
          <w:color w:val="2D2D2D"/>
          <w:highlight w:val="white"/>
        </w:rPr>
      </w:pPr>
      <w:r>
        <w:rPr>
          <w:rFonts w:ascii="Lora" w:eastAsia="Lora" w:hAnsi="Lora" w:cs="Lora"/>
          <w:b/>
          <w:color w:val="2D2D2D"/>
          <w:highlight w:val="white"/>
        </w:rPr>
        <w:t>Education and Experience</w:t>
      </w:r>
    </w:p>
    <w:p w:rsidR="00EA42B3" w:rsidRDefault="00B145F8">
      <w:pPr>
        <w:numPr>
          <w:ilvl w:val="0"/>
          <w:numId w:val="1"/>
        </w:numPr>
        <w:spacing w:line="240" w:lineRule="auto"/>
        <w:jc w:val="both"/>
        <w:rPr>
          <w:rFonts w:ascii="Lora" w:eastAsia="Lora" w:hAnsi="Lora" w:cs="Lora"/>
          <w:color w:val="2D2D2D"/>
          <w:highlight w:val="white"/>
        </w:rPr>
      </w:pPr>
      <w:r>
        <w:rPr>
          <w:rFonts w:ascii="Lora" w:eastAsia="Lora" w:hAnsi="Lora" w:cs="Lora"/>
          <w:color w:val="2D2D2D"/>
          <w:highlight w:val="white"/>
        </w:rPr>
        <w:t>Current</w:t>
      </w:r>
      <w:r>
        <w:rPr>
          <w:rFonts w:ascii="Lora" w:eastAsia="Lora" w:hAnsi="Lora" w:cs="Lora"/>
          <w:color w:val="2D2D2D"/>
          <w:highlight w:val="white"/>
        </w:rPr>
        <w:t xml:space="preserve"> Washington State Teacher’s Certificate with appropriate subject area endorsement(s).</w:t>
      </w:r>
    </w:p>
    <w:p w:rsidR="00EA42B3" w:rsidRDefault="00B145F8">
      <w:pPr>
        <w:numPr>
          <w:ilvl w:val="0"/>
          <w:numId w:val="1"/>
        </w:numPr>
        <w:spacing w:line="240" w:lineRule="auto"/>
        <w:jc w:val="both"/>
        <w:rPr>
          <w:rFonts w:ascii="Lora" w:eastAsia="Lora" w:hAnsi="Lora" w:cs="Lora"/>
          <w:color w:val="2D2D2D"/>
          <w:highlight w:val="white"/>
        </w:rPr>
      </w:pPr>
      <w:r>
        <w:rPr>
          <w:rFonts w:ascii="Lora" w:eastAsia="Lora" w:hAnsi="Lora" w:cs="Lora"/>
          <w:color w:val="2D2D2D"/>
          <w:highlight w:val="white"/>
        </w:rPr>
        <w:t>Three (3) years’ of successful classroom teaching experience in relevant grade level and content area.</w:t>
      </w:r>
    </w:p>
    <w:p w:rsidR="00EA42B3" w:rsidRDefault="00B145F8">
      <w:pPr>
        <w:numPr>
          <w:ilvl w:val="0"/>
          <w:numId w:val="1"/>
        </w:numPr>
        <w:spacing w:line="240" w:lineRule="auto"/>
        <w:jc w:val="both"/>
        <w:rPr>
          <w:rFonts w:ascii="Lora" w:eastAsia="Lora" w:hAnsi="Lora" w:cs="Lora"/>
          <w:color w:val="2D2D2D"/>
          <w:highlight w:val="white"/>
        </w:rPr>
      </w:pPr>
      <w:r>
        <w:rPr>
          <w:rFonts w:ascii="Lora" w:eastAsia="Lora" w:hAnsi="Lora" w:cs="Lora"/>
          <w:color w:val="2D2D2D"/>
          <w:highlight w:val="white"/>
        </w:rPr>
        <w:t>Demonstrates predominantly distinguished marks as measured by the criteria set for teacher evaluation.</w:t>
      </w:r>
    </w:p>
    <w:p w:rsidR="00EA42B3" w:rsidRDefault="00EA42B3">
      <w:pPr>
        <w:spacing w:line="240" w:lineRule="auto"/>
        <w:ind w:left="720"/>
        <w:jc w:val="both"/>
        <w:rPr>
          <w:rFonts w:ascii="Lora" w:eastAsia="Lora" w:hAnsi="Lora" w:cs="Lora"/>
          <w:color w:val="2D2D2D"/>
          <w:highlight w:val="white"/>
        </w:rPr>
      </w:pPr>
    </w:p>
    <w:p w:rsidR="00EA42B3" w:rsidRDefault="00B145F8">
      <w:pPr>
        <w:spacing w:before="120" w:line="240" w:lineRule="auto"/>
        <w:ind w:left="360"/>
        <w:jc w:val="both"/>
        <w:rPr>
          <w:rFonts w:ascii="Lora" w:eastAsia="Lora" w:hAnsi="Lora" w:cs="Lora"/>
          <w:b/>
        </w:rPr>
      </w:pPr>
      <w:r>
        <w:rPr>
          <w:rFonts w:ascii="Lora" w:eastAsia="Lora" w:hAnsi="Lora" w:cs="Lora"/>
          <w:b/>
          <w:smallCaps/>
        </w:rPr>
        <w:t>CERTIFICATES &amp; LICENSES</w:t>
      </w:r>
      <w:r>
        <w:rPr>
          <w:rFonts w:ascii="Lora" w:eastAsia="Lora" w:hAnsi="Lora" w:cs="Lora"/>
          <w:b/>
        </w:rPr>
        <w:t xml:space="preserve">: </w:t>
      </w:r>
    </w:p>
    <w:p w:rsidR="00EA42B3" w:rsidRDefault="00B145F8">
      <w:pPr>
        <w:numPr>
          <w:ilvl w:val="0"/>
          <w:numId w:val="4"/>
        </w:numPr>
        <w:spacing w:before="120" w:line="240" w:lineRule="auto"/>
        <w:jc w:val="both"/>
        <w:rPr>
          <w:rFonts w:ascii="Lora" w:eastAsia="Lora" w:hAnsi="Lora" w:cs="Lora"/>
        </w:rPr>
      </w:pPr>
      <w:r>
        <w:rPr>
          <w:rFonts w:ascii="Lora" w:eastAsia="Lora" w:hAnsi="Lora" w:cs="Lora"/>
        </w:rPr>
        <w:t xml:space="preserve">Valid Washington State Teaching certificate.  </w:t>
      </w:r>
    </w:p>
    <w:p w:rsidR="00EA42B3" w:rsidRDefault="00B145F8">
      <w:pPr>
        <w:spacing w:before="120" w:line="240" w:lineRule="auto"/>
        <w:jc w:val="both"/>
        <w:rPr>
          <w:rFonts w:ascii="Lora" w:eastAsia="Lora" w:hAnsi="Lora" w:cs="Lora"/>
          <w:b/>
          <w:smallCaps/>
        </w:rPr>
      </w:pPr>
      <w:r>
        <w:rPr>
          <w:rFonts w:ascii="Lora" w:eastAsia="Lora" w:hAnsi="Lora" w:cs="Lora"/>
          <w:b/>
          <w:smallCaps/>
        </w:rPr>
        <w:t xml:space="preserve">CONTINUING EDUCATION &amp; TRAINING:  </w:t>
      </w:r>
    </w:p>
    <w:p w:rsidR="00EA42B3" w:rsidRDefault="00B145F8">
      <w:pPr>
        <w:numPr>
          <w:ilvl w:val="0"/>
          <w:numId w:val="5"/>
        </w:numPr>
        <w:spacing w:before="120" w:line="240" w:lineRule="auto"/>
        <w:jc w:val="both"/>
        <w:rPr>
          <w:rFonts w:ascii="Lora" w:eastAsia="Lora" w:hAnsi="Lora" w:cs="Lora"/>
        </w:rPr>
      </w:pPr>
      <w:r>
        <w:rPr>
          <w:rFonts w:ascii="Lora" w:eastAsia="Lora" w:hAnsi="Lora" w:cs="Lora"/>
        </w:rPr>
        <w:t>That which is required to be effective in the position and to maintain certification.</w:t>
      </w:r>
      <w:r>
        <w:rPr>
          <w:rFonts w:ascii="Lora" w:eastAsia="Lora" w:hAnsi="Lora" w:cs="Lora"/>
          <w:b/>
          <w:u w:val="single"/>
        </w:rPr>
        <w:t xml:space="preserve"> </w:t>
      </w:r>
    </w:p>
    <w:p w:rsidR="00EA42B3" w:rsidRDefault="00B145F8">
      <w:pPr>
        <w:spacing w:before="120" w:line="240" w:lineRule="auto"/>
        <w:jc w:val="both"/>
        <w:rPr>
          <w:rFonts w:ascii="Lora" w:eastAsia="Lora" w:hAnsi="Lora" w:cs="Lora"/>
          <w:b/>
          <w:smallCaps/>
        </w:rPr>
      </w:pPr>
      <w:r>
        <w:rPr>
          <w:rFonts w:ascii="Lora" w:eastAsia="Lora" w:hAnsi="Lora" w:cs="Lora"/>
          <w:b/>
          <w:smallCaps/>
        </w:rPr>
        <w:t xml:space="preserve">CLEARANCES:  </w:t>
      </w:r>
    </w:p>
    <w:p w:rsidR="00EA42B3" w:rsidRDefault="00B145F8">
      <w:pPr>
        <w:numPr>
          <w:ilvl w:val="0"/>
          <w:numId w:val="6"/>
        </w:numPr>
        <w:spacing w:before="120" w:line="240" w:lineRule="auto"/>
        <w:jc w:val="both"/>
        <w:rPr>
          <w:rFonts w:ascii="Lora" w:eastAsia="Lora" w:hAnsi="Lora" w:cs="Lora"/>
        </w:rPr>
      </w:pPr>
      <w:r>
        <w:rPr>
          <w:rFonts w:ascii="Lora" w:eastAsia="Lora" w:hAnsi="Lora" w:cs="Lora"/>
        </w:rPr>
        <w:t>Criminal Justice Fingerprint/Background Clearance</w:t>
      </w:r>
    </w:p>
    <w:p w:rsidR="00EA42B3" w:rsidRDefault="00B145F8">
      <w:pPr>
        <w:spacing w:before="120" w:line="240" w:lineRule="auto"/>
        <w:jc w:val="both"/>
        <w:rPr>
          <w:rFonts w:ascii="Lora" w:eastAsia="Lora" w:hAnsi="Lora" w:cs="Lora"/>
          <w:b/>
        </w:rPr>
      </w:pPr>
      <w:r>
        <w:rPr>
          <w:rFonts w:ascii="Lora" w:eastAsia="Lora" w:hAnsi="Lora" w:cs="Lora"/>
          <w:b/>
        </w:rPr>
        <w:t>TERMS OF CONTRACT:</w:t>
      </w:r>
      <w:r>
        <w:rPr>
          <w:rFonts w:ascii="Lora" w:eastAsia="Lora" w:hAnsi="Lora" w:cs="Lora"/>
          <w:b/>
        </w:rPr>
        <w:tab/>
      </w:r>
    </w:p>
    <w:p w:rsidR="00EA42B3" w:rsidRDefault="00B145F8">
      <w:pPr>
        <w:numPr>
          <w:ilvl w:val="0"/>
          <w:numId w:val="2"/>
        </w:numPr>
        <w:shd w:val="clear" w:color="auto" w:fill="FFFFFF"/>
        <w:spacing w:line="240" w:lineRule="auto"/>
        <w:rPr>
          <w:rFonts w:ascii="Lora" w:eastAsia="Lora" w:hAnsi="Lora" w:cs="Lora"/>
          <w:color w:val="943734"/>
        </w:rPr>
      </w:pPr>
      <w:r>
        <w:rPr>
          <w:rFonts w:ascii="Lora" w:eastAsia="Lora" w:hAnsi="Lora" w:cs="Lora"/>
          <w:color w:val="943734"/>
        </w:rPr>
        <w:t>Salary:  Based on negotiated Certificated Contract and Experience</w:t>
      </w:r>
    </w:p>
    <w:p w:rsidR="00EA42B3" w:rsidRDefault="00B145F8">
      <w:pPr>
        <w:numPr>
          <w:ilvl w:val="0"/>
          <w:numId w:val="2"/>
        </w:numPr>
        <w:shd w:val="clear" w:color="auto" w:fill="FFFFFF"/>
        <w:spacing w:line="240" w:lineRule="auto"/>
        <w:rPr>
          <w:rFonts w:ascii="Lora" w:eastAsia="Lora" w:hAnsi="Lora" w:cs="Lora"/>
          <w:color w:val="943734"/>
        </w:rPr>
      </w:pPr>
      <w:r>
        <w:rPr>
          <w:rFonts w:ascii="Lora" w:eastAsia="Lora" w:hAnsi="Lora" w:cs="Lora"/>
          <w:color w:val="943734"/>
        </w:rPr>
        <w:t>1 Year Contract (20</w:t>
      </w:r>
      <w:r>
        <w:rPr>
          <w:rFonts w:ascii="Lora" w:eastAsia="Lora" w:hAnsi="Lora" w:cs="Lora"/>
          <w:color w:val="943734"/>
        </w:rPr>
        <w:t>23-2024 School Year)</w:t>
      </w:r>
    </w:p>
    <w:p w:rsidR="00EA42B3" w:rsidRDefault="00B145F8">
      <w:pPr>
        <w:numPr>
          <w:ilvl w:val="0"/>
          <w:numId w:val="2"/>
        </w:numPr>
        <w:shd w:val="clear" w:color="auto" w:fill="FFFFFF"/>
        <w:spacing w:after="150" w:line="240" w:lineRule="auto"/>
        <w:rPr>
          <w:color w:val="943734"/>
        </w:rPr>
      </w:pPr>
      <w:r>
        <w:rPr>
          <w:rFonts w:ascii="Lora" w:eastAsia="Lora" w:hAnsi="Lora" w:cs="Lora"/>
          <w:color w:val="943734"/>
        </w:rPr>
        <w:t>Leaves/Benefits:  As per district policy</w:t>
      </w:r>
      <w:r>
        <w:rPr>
          <w:rFonts w:ascii="Lora" w:eastAsia="Lora" w:hAnsi="Lora" w:cs="Lora"/>
          <w:b/>
        </w:rPr>
        <w:tab/>
      </w:r>
    </w:p>
    <w:p w:rsidR="00EA42B3" w:rsidRDefault="00B145F8">
      <w:pPr>
        <w:spacing w:before="120" w:line="240" w:lineRule="auto"/>
        <w:jc w:val="both"/>
        <w:rPr>
          <w:rFonts w:ascii="Lora" w:eastAsia="Lora" w:hAnsi="Lora" w:cs="Lora"/>
        </w:rPr>
      </w:pPr>
      <w:r>
        <w:rPr>
          <w:rFonts w:ascii="Lora" w:eastAsia="Lora" w:hAnsi="Lora" w:cs="Lora"/>
          <w:b/>
        </w:rPr>
        <w:t>BARGAINING UNIT:</w:t>
      </w:r>
      <w:r>
        <w:rPr>
          <w:rFonts w:ascii="Lora" w:eastAsia="Lora" w:hAnsi="Lora" w:cs="Lora"/>
        </w:rPr>
        <w:t xml:space="preserve">  Certificated</w:t>
      </w:r>
    </w:p>
    <w:p w:rsidR="00EA42B3" w:rsidRDefault="00B145F8">
      <w:pPr>
        <w:spacing w:before="32" w:line="250" w:lineRule="auto"/>
        <w:ind w:right="-54"/>
        <w:rPr>
          <w:rFonts w:ascii="Calibri" w:eastAsia="Calibri" w:hAnsi="Calibri" w:cs="Calibri"/>
        </w:rPr>
      </w:pPr>
      <w:r>
        <w:rPr>
          <w:rFonts w:ascii="Calibri" w:eastAsia="Calibri" w:hAnsi="Calibri" w:cs="Calibri"/>
          <w:b/>
        </w:rPr>
        <w:t>Applications and all inquiries should be addressed solely to:</w:t>
      </w:r>
    </w:p>
    <w:p w:rsidR="00EA42B3" w:rsidRDefault="00B145F8">
      <w:pPr>
        <w:spacing w:line="240" w:lineRule="auto"/>
        <w:ind w:left="115" w:right="-20"/>
        <w:rPr>
          <w:rFonts w:ascii="Lora" w:eastAsia="Lora" w:hAnsi="Lora" w:cs="Lora"/>
          <w:color w:val="231F20"/>
          <w:sz w:val="20"/>
          <w:szCs w:val="20"/>
        </w:rPr>
      </w:pPr>
      <w:proofErr w:type="spellStart"/>
      <w:r>
        <w:rPr>
          <w:rFonts w:ascii="Lora" w:eastAsia="Lora" w:hAnsi="Lora" w:cs="Lora"/>
          <w:color w:val="231F20"/>
          <w:sz w:val="20"/>
          <w:szCs w:val="20"/>
        </w:rPr>
        <w:t>Shamalee</w:t>
      </w:r>
      <w:proofErr w:type="spellEnd"/>
      <w:r>
        <w:rPr>
          <w:rFonts w:ascii="Lora" w:eastAsia="Lora" w:hAnsi="Lora" w:cs="Lora"/>
          <w:color w:val="231F20"/>
          <w:sz w:val="20"/>
          <w:szCs w:val="20"/>
        </w:rPr>
        <w:t xml:space="preserve"> Gray </w:t>
      </w:r>
    </w:p>
    <w:p w:rsidR="00EA42B3" w:rsidRDefault="00B145F8">
      <w:pPr>
        <w:spacing w:line="240" w:lineRule="auto"/>
        <w:ind w:left="115" w:right="-20"/>
        <w:rPr>
          <w:rFonts w:ascii="Lora" w:eastAsia="Lora" w:hAnsi="Lora" w:cs="Lora"/>
          <w:sz w:val="20"/>
          <w:szCs w:val="20"/>
        </w:rPr>
      </w:pPr>
      <w:r>
        <w:rPr>
          <w:rFonts w:ascii="Lora" w:eastAsia="Lora" w:hAnsi="Lora" w:cs="Lora"/>
          <w:color w:val="231F20"/>
          <w:sz w:val="20"/>
          <w:szCs w:val="20"/>
        </w:rPr>
        <w:t>District Executive Assistant</w:t>
      </w:r>
    </w:p>
    <w:p w:rsidR="00EA42B3" w:rsidRDefault="00B145F8">
      <w:pPr>
        <w:spacing w:before="10" w:line="240" w:lineRule="auto"/>
        <w:ind w:left="115" w:right="-20"/>
        <w:rPr>
          <w:rFonts w:ascii="Lora" w:eastAsia="Lora" w:hAnsi="Lora" w:cs="Lora"/>
          <w:sz w:val="20"/>
          <w:szCs w:val="20"/>
        </w:rPr>
      </w:pPr>
      <w:r>
        <w:rPr>
          <w:rFonts w:ascii="Lora" w:eastAsia="Lora" w:hAnsi="Lora" w:cs="Lora"/>
          <w:color w:val="231F20"/>
          <w:sz w:val="20"/>
          <w:szCs w:val="20"/>
        </w:rPr>
        <w:t>Mary Walker School District</w:t>
      </w:r>
    </w:p>
    <w:p w:rsidR="00EA42B3" w:rsidRDefault="00B145F8">
      <w:pPr>
        <w:spacing w:before="10" w:line="240" w:lineRule="auto"/>
        <w:ind w:left="115" w:right="-20"/>
        <w:rPr>
          <w:rFonts w:ascii="Lora" w:eastAsia="Lora" w:hAnsi="Lora" w:cs="Lora"/>
          <w:sz w:val="20"/>
          <w:szCs w:val="20"/>
        </w:rPr>
      </w:pPr>
      <w:r>
        <w:rPr>
          <w:rFonts w:ascii="Lora" w:eastAsia="Lora" w:hAnsi="Lora" w:cs="Lora"/>
          <w:color w:val="231F20"/>
          <w:sz w:val="20"/>
          <w:szCs w:val="20"/>
        </w:rPr>
        <w:t>P.O. Box 159 – 500 N. 4</w:t>
      </w:r>
      <w:r>
        <w:rPr>
          <w:rFonts w:ascii="Lora" w:eastAsia="Lora" w:hAnsi="Lora" w:cs="Lora"/>
          <w:color w:val="231F20"/>
          <w:sz w:val="20"/>
          <w:szCs w:val="20"/>
          <w:vertAlign w:val="superscript"/>
        </w:rPr>
        <w:t>th</w:t>
      </w:r>
      <w:r>
        <w:rPr>
          <w:rFonts w:ascii="Lora" w:eastAsia="Lora" w:hAnsi="Lora" w:cs="Lora"/>
          <w:color w:val="231F20"/>
          <w:sz w:val="20"/>
          <w:szCs w:val="20"/>
        </w:rPr>
        <w:t xml:space="preserve"> Street</w:t>
      </w:r>
    </w:p>
    <w:p w:rsidR="00EA42B3" w:rsidRDefault="00B145F8">
      <w:pPr>
        <w:spacing w:before="10" w:line="240" w:lineRule="auto"/>
        <w:ind w:left="115" w:right="-20"/>
        <w:rPr>
          <w:rFonts w:ascii="Lora" w:eastAsia="Lora" w:hAnsi="Lora" w:cs="Lora"/>
          <w:sz w:val="20"/>
          <w:szCs w:val="20"/>
        </w:rPr>
      </w:pPr>
      <w:r>
        <w:rPr>
          <w:rFonts w:ascii="Lora" w:eastAsia="Lora" w:hAnsi="Lora" w:cs="Lora"/>
          <w:color w:val="231F20"/>
          <w:sz w:val="20"/>
          <w:szCs w:val="20"/>
        </w:rPr>
        <w:t>Springdale, WA 99173</w:t>
      </w:r>
    </w:p>
    <w:p w:rsidR="00EA42B3" w:rsidRDefault="00B145F8">
      <w:pPr>
        <w:spacing w:before="10" w:line="240" w:lineRule="auto"/>
        <w:ind w:left="115" w:right="-20"/>
        <w:rPr>
          <w:rFonts w:ascii="Lora" w:eastAsia="Lora" w:hAnsi="Lora" w:cs="Lora"/>
          <w:sz w:val="20"/>
          <w:szCs w:val="20"/>
        </w:rPr>
      </w:pPr>
      <w:r>
        <w:rPr>
          <w:rFonts w:ascii="Lora" w:eastAsia="Lora" w:hAnsi="Lora" w:cs="Lora"/>
          <w:color w:val="231F20"/>
          <w:sz w:val="20"/>
          <w:szCs w:val="20"/>
        </w:rPr>
        <w:t xml:space="preserve">509.258.4534 </w:t>
      </w:r>
    </w:p>
    <w:p w:rsidR="00EA42B3" w:rsidRDefault="00B145F8">
      <w:pPr>
        <w:spacing w:before="10" w:line="240" w:lineRule="auto"/>
        <w:ind w:left="115" w:right="-20"/>
        <w:rPr>
          <w:rFonts w:ascii="Lora" w:eastAsia="Lora" w:hAnsi="Lora" w:cs="Lora"/>
          <w:color w:val="2D2D2D"/>
          <w:sz w:val="20"/>
          <w:szCs w:val="20"/>
          <w:highlight w:val="white"/>
        </w:rPr>
      </w:pPr>
      <w:hyperlink r:id="rId5">
        <w:r>
          <w:rPr>
            <w:rFonts w:ascii="Lora" w:eastAsia="Lora" w:hAnsi="Lora" w:cs="Lora"/>
            <w:color w:val="0000FF"/>
            <w:sz w:val="18"/>
            <w:szCs w:val="18"/>
            <w:u w:val="single"/>
          </w:rPr>
          <w:t>sgray@marywalker.org</w:t>
        </w:r>
      </w:hyperlink>
    </w:p>
    <w:p w:rsidR="00EA42B3" w:rsidRDefault="00EA42B3">
      <w:pPr>
        <w:widowControl w:val="0"/>
        <w:spacing w:before="13" w:line="240" w:lineRule="auto"/>
        <w:rPr>
          <w:b/>
          <w:sz w:val="12"/>
          <w:szCs w:val="12"/>
        </w:rPr>
      </w:pPr>
    </w:p>
    <w:p w:rsidR="00EA42B3" w:rsidRDefault="00EA42B3">
      <w:pPr>
        <w:widowControl w:val="0"/>
        <w:spacing w:before="13" w:line="240" w:lineRule="auto"/>
        <w:rPr>
          <w:rFonts w:ascii="Lora" w:eastAsia="Lora" w:hAnsi="Lora" w:cs="Lora"/>
          <w:b/>
        </w:rPr>
      </w:pPr>
    </w:p>
    <w:p w:rsidR="00EA42B3" w:rsidRDefault="00EA42B3">
      <w:pPr>
        <w:widowControl w:val="0"/>
        <w:spacing w:before="13" w:line="240" w:lineRule="auto"/>
        <w:rPr>
          <w:b/>
          <w:sz w:val="12"/>
          <w:szCs w:val="12"/>
        </w:rPr>
      </w:pPr>
    </w:p>
    <w:p w:rsidR="00EA42B3" w:rsidRDefault="00EA42B3">
      <w:pPr>
        <w:widowControl w:val="0"/>
        <w:spacing w:before="13" w:line="240" w:lineRule="auto"/>
        <w:rPr>
          <w:b/>
          <w:sz w:val="12"/>
          <w:szCs w:val="12"/>
        </w:rPr>
      </w:pPr>
    </w:p>
    <w:p w:rsidR="00EA42B3" w:rsidRDefault="00EA42B3">
      <w:pPr>
        <w:widowControl w:val="0"/>
        <w:spacing w:before="13" w:line="240" w:lineRule="auto"/>
        <w:rPr>
          <w:b/>
          <w:sz w:val="12"/>
          <w:szCs w:val="12"/>
        </w:rPr>
      </w:pPr>
    </w:p>
    <w:p w:rsidR="00EA42B3" w:rsidRDefault="00EA42B3">
      <w:pPr>
        <w:widowControl w:val="0"/>
        <w:spacing w:before="13" w:line="240" w:lineRule="auto"/>
        <w:rPr>
          <w:b/>
          <w:sz w:val="12"/>
          <w:szCs w:val="12"/>
        </w:rPr>
      </w:pPr>
    </w:p>
    <w:p w:rsidR="00EA42B3" w:rsidRDefault="00EA42B3">
      <w:pPr>
        <w:widowControl w:val="0"/>
        <w:spacing w:before="13" w:line="240" w:lineRule="auto"/>
        <w:rPr>
          <w:b/>
          <w:sz w:val="12"/>
          <w:szCs w:val="12"/>
        </w:rPr>
      </w:pPr>
    </w:p>
    <w:p w:rsidR="00EA42B3" w:rsidRDefault="00EA42B3">
      <w:pPr>
        <w:widowControl w:val="0"/>
        <w:spacing w:before="13" w:line="240" w:lineRule="auto"/>
        <w:rPr>
          <w:b/>
          <w:sz w:val="12"/>
          <w:szCs w:val="12"/>
        </w:rPr>
      </w:pPr>
    </w:p>
    <w:p w:rsidR="00EA42B3" w:rsidRDefault="00EA42B3">
      <w:pPr>
        <w:widowControl w:val="0"/>
        <w:spacing w:before="13" w:line="240" w:lineRule="auto"/>
        <w:rPr>
          <w:b/>
          <w:sz w:val="12"/>
          <w:szCs w:val="12"/>
        </w:rPr>
      </w:pPr>
    </w:p>
    <w:p w:rsidR="00EA42B3" w:rsidRDefault="00EA42B3">
      <w:pPr>
        <w:widowControl w:val="0"/>
        <w:spacing w:before="13" w:line="240" w:lineRule="auto"/>
        <w:rPr>
          <w:b/>
          <w:sz w:val="12"/>
          <w:szCs w:val="12"/>
        </w:rPr>
      </w:pPr>
    </w:p>
    <w:p w:rsidR="00EA42B3" w:rsidRDefault="00EA42B3">
      <w:pPr>
        <w:widowControl w:val="0"/>
        <w:spacing w:before="13" w:line="240" w:lineRule="auto"/>
        <w:rPr>
          <w:b/>
          <w:sz w:val="12"/>
          <w:szCs w:val="12"/>
        </w:rPr>
      </w:pPr>
    </w:p>
    <w:p w:rsidR="00EA42B3" w:rsidRDefault="00EA42B3">
      <w:pPr>
        <w:widowControl w:val="0"/>
        <w:spacing w:before="13" w:line="240" w:lineRule="auto"/>
        <w:rPr>
          <w:b/>
          <w:sz w:val="12"/>
          <w:szCs w:val="12"/>
        </w:rPr>
      </w:pPr>
    </w:p>
    <w:p w:rsidR="00EA42B3" w:rsidRDefault="00EA42B3">
      <w:pPr>
        <w:widowControl w:val="0"/>
        <w:spacing w:before="13" w:line="240" w:lineRule="auto"/>
        <w:rPr>
          <w:b/>
          <w:sz w:val="12"/>
          <w:szCs w:val="12"/>
        </w:rPr>
      </w:pPr>
    </w:p>
    <w:p w:rsidR="00EA42B3" w:rsidRDefault="00EA42B3">
      <w:pPr>
        <w:widowControl w:val="0"/>
        <w:spacing w:before="13" w:line="240" w:lineRule="auto"/>
        <w:rPr>
          <w:b/>
          <w:sz w:val="12"/>
          <w:szCs w:val="12"/>
        </w:rPr>
      </w:pPr>
    </w:p>
    <w:p w:rsidR="00EA42B3" w:rsidRDefault="00EA42B3">
      <w:pPr>
        <w:widowControl w:val="0"/>
        <w:spacing w:before="13" w:line="240" w:lineRule="auto"/>
        <w:rPr>
          <w:b/>
          <w:sz w:val="12"/>
          <w:szCs w:val="12"/>
        </w:rPr>
      </w:pPr>
    </w:p>
    <w:p w:rsidR="00EA42B3" w:rsidRDefault="00EA42B3">
      <w:pPr>
        <w:widowControl w:val="0"/>
        <w:spacing w:before="13" w:line="240" w:lineRule="auto"/>
        <w:rPr>
          <w:b/>
          <w:sz w:val="12"/>
          <w:szCs w:val="12"/>
        </w:rPr>
      </w:pPr>
    </w:p>
    <w:p w:rsidR="00EA42B3" w:rsidRDefault="00B145F8">
      <w:pPr>
        <w:keepNext/>
        <w:keepLines/>
        <w:spacing w:line="240" w:lineRule="auto"/>
        <w:ind w:right="-14"/>
        <w:jc w:val="center"/>
        <w:rPr>
          <w:rFonts w:ascii="Lora" w:eastAsia="Lora" w:hAnsi="Lora" w:cs="Lora"/>
          <w:b/>
          <w:i/>
        </w:rPr>
      </w:pPr>
      <w:r>
        <w:rPr>
          <w:rFonts w:ascii="Lora" w:eastAsia="Lora" w:hAnsi="Lora" w:cs="Lora"/>
          <w:b/>
          <w:i/>
        </w:rPr>
        <w:t>The Mary Walker Promise (Why We Exist):</w:t>
      </w:r>
    </w:p>
    <w:p w:rsidR="00EA42B3" w:rsidRDefault="00B145F8">
      <w:pPr>
        <w:keepLines/>
        <w:spacing w:line="240" w:lineRule="auto"/>
        <w:ind w:left="49" w:right="-14"/>
        <w:jc w:val="center"/>
        <w:rPr>
          <w:b/>
          <w:i/>
          <w:sz w:val="12"/>
          <w:szCs w:val="12"/>
        </w:rPr>
      </w:pPr>
      <w:r>
        <w:rPr>
          <w:rFonts w:ascii="Lora" w:eastAsia="Lora" w:hAnsi="Lora" w:cs="Lora"/>
          <w:i/>
        </w:rPr>
        <w:t>We, as a community, make a collective commitment to develop confident, well-rounded and sought-after graduates prepared for the future.</w:t>
      </w:r>
    </w:p>
    <w:p w:rsidR="00EA42B3" w:rsidRDefault="00EA42B3">
      <w:pPr>
        <w:widowControl w:val="0"/>
        <w:spacing w:before="13" w:line="240" w:lineRule="auto"/>
        <w:rPr>
          <w:b/>
          <w:sz w:val="12"/>
          <w:szCs w:val="12"/>
        </w:rPr>
      </w:pPr>
    </w:p>
    <w:p w:rsidR="00EA42B3" w:rsidRDefault="00B145F8">
      <w:pPr>
        <w:widowControl w:val="0"/>
        <w:spacing w:before="13" w:line="240" w:lineRule="auto"/>
        <w:rPr>
          <w:b/>
          <w:sz w:val="12"/>
          <w:szCs w:val="12"/>
        </w:rPr>
      </w:pPr>
      <w:r>
        <w:rPr>
          <w:b/>
          <w:sz w:val="12"/>
          <w:szCs w:val="12"/>
        </w:rPr>
        <w:t xml:space="preserve">Non Discrimination Statement: </w:t>
      </w:r>
    </w:p>
    <w:p w:rsidR="00EA42B3" w:rsidRDefault="00B145F8">
      <w:pPr>
        <w:widowControl w:val="0"/>
        <w:spacing w:before="13" w:line="240" w:lineRule="auto"/>
        <w:rPr>
          <w:b/>
          <w:sz w:val="12"/>
          <w:szCs w:val="12"/>
        </w:rPr>
      </w:pPr>
      <w:r>
        <w:rPr>
          <w:sz w:val="12"/>
          <w:szCs w:val="12"/>
        </w:rPr>
        <w:t>The Mary Walker School District does not discriminate in any programs or activities on the basis of sex, race, creed, religion, color, national origin, age, veteran or military status, sexual orientation, gender expression or identity, disability, or the u</w:t>
      </w:r>
      <w:r>
        <w:rPr>
          <w:sz w:val="12"/>
          <w:szCs w:val="12"/>
        </w:rPr>
        <w:t>se of a trained dog guide or service animal and provides equal access to the Boy Scouts and other designated youth groups. The following employees have been designated to handle questions and complaints of alleged discrimination</w:t>
      </w:r>
      <w:r>
        <w:rPr>
          <w:b/>
          <w:sz w:val="12"/>
          <w:szCs w:val="12"/>
        </w:rPr>
        <w:t>:</w:t>
      </w:r>
    </w:p>
    <w:p w:rsidR="00EA42B3" w:rsidRDefault="00B145F8">
      <w:pPr>
        <w:widowControl w:val="0"/>
        <w:spacing w:before="13" w:line="240" w:lineRule="auto"/>
        <w:rPr>
          <w:b/>
          <w:sz w:val="18"/>
          <w:szCs w:val="18"/>
        </w:rPr>
      </w:pPr>
      <w:r>
        <w:rPr>
          <w:b/>
          <w:sz w:val="12"/>
          <w:szCs w:val="12"/>
        </w:rPr>
        <w:t xml:space="preserve"> </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61"/>
        <w:gridCol w:w="4719"/>
      </w:tblGrid>
      <w:tr w:rsidR="00EA42B3">
        <w:trPr>
          <w:trHeight w:val="966"/>
        </w:trPr>
        <w:tc>
          <w:tcPr>
            <w:tcW w:w="5360" w:type="dxa"/>
            <w:tcBorders>
              <w:top w:val="nil"/>
              <w:left w:val="nil"/>
              <w:bottom w:val="nil"/>
              <w:right w:val="nil"/>
            </w:tcBorders>
            <w:shd w:val="clear" w:color="auto" w:fill="auto"/>
            <w:tcMar>
              <w:top w:w="100" w:type="dxa"/>
              <w:left w:w="100" w:type="dxa"/>
              <w:bottom w:w="100" w:type="dxa"/>
              <w:right w:w="100" w:type="dxa"/>
            </w:tcMar>
          </w:tcPr>
          <w:p w:rsidR="00EA42B3" w:rsidRDefault="00B145F8">
            <w:pPr>
              <w:widowControl w:val="0"/>
              <w:spacing w:before="13" w:line="240" w:lineRule="auto"/>
              <w:jc w:val="center"/>
              <w:rPr>
                <w:b/>
                <w:sz w:val="12"/>
                <w:szCs w:val="12"/>
              </w:rPr>
            </w:pPr>
            <w:r>
              <w:rPr>
                <w:b/>
                <w:sz w:val="12"/>
                <w:szCs w:val="12"/>
              </w:rPr>
              <w:lastRenderedPageBreak/>
              <w:t>Title IX Coordinator &amp; C</w:t>
            </w:r>
            <w:r>
              <w:rPr>
                <w:b/>
                <w:sz w:val="12"/>
                <w:szCs w:val="12"/>
              </w:rPr>
              <w:t>ivil Rights Compliance Coordinator</w:t>
            </w:r>
          </w:p>
          <w:p w:rsidR="00EA42B3" w:rsidRDefault="00B145F8">
            <w:pPr>
              <w:widowControl w:val="0"/>
              <w:spacing w:before="13" w:line="240" w:lineRule="auto"/>
              <w:jc w:val="center"/>
              <w:rPr>
                <w:sz w:val="12"/>
                <w:szCs w:val="12"/>
              </w:rPr>
            </w:pPr>
            <w:r>
              <w:rPr>
                <w:sz w:val="12"/>
                <w:szCs w:val="12"/>
              </w:rPr>
              <w:t xml:space="preserve">Todd Spear, Mary Walker </w:t>
            </w:r>
          </w:p>
          <w:p w:rsidR="00EA42B3" w:rsidRDefault="00B145F8">
            <w:pPr>
              <w:widowControl w:val="0"/>
              <w:spacing w:before="13" w:line="240" w:lineRule="auto"/>
              <w:jc w:val="center"/>
              <w:rPr>
                <w:sz w:val="12"/>
                <w:szCs w:val="12"/>
              </w:rPr>
            </w:pPr>
            <w:r>
              <w:rPr>
                <w:sz w:val="12"/>
                <w:szCs w:val="12"/>
              </w:rPr>
              <w:t xml:space="preserve">Address: </w:t>
            </w:r>
            <w:proofErr w:type="spellStart"/>
            <w:r>
              <w:rPr>
                <w:sz w:val="12"/>
                <w:szCs w:val="12"/>
              </w:rPr>
              <w:t>P.O.Box</w:t>
            </w:r>
            <w:proofErr w:type="spellEnd"/>
            <w:r>
              <w:rPr>
                <w:sz w:val="12"/>
                <w:szCs w:val="12"/>
              </w:rPr>
              <w:t xml:space="preserve"> 159, Springdale, WA 99173 </w:t>
            </w:r>
          </w:p>
          <w:p w:rsidR="00EA42B3" w:rsidRDefault="00B145F8">
            <w:pPr>
              <w:widowControl w:val="0"/>
              <w:pBdr>
                <w:top w:val="nil"/>
                <w:left w:val="nil"/>
                <w:bottom w:val="nil"/>
                <w:right w:val="nil"/>
                <w:between w:val="nil"/>
              </w:pBdr>
              <w:spacing w:line="240" w:lineRule="auto"/>
              <w:jc w:val="center"/>
              <w:rPr>
                <w:sz w:val="12"/>
                <w:szCs w:val="12"/>
              </w:rPr>
            </w:pPr>
            <w:r>
              <w:rPr>
                <w:sz w:val="12"/>
                <w:szCs w:val="12"/>
              </w:rPr>
              <w:t>Telephone Number: 509-258-4749</w:t>
            </w:r>
          </w:p>
          <w:p w:rsidR="00EA42B3" w:rsidRDefault="00B145F8">
            <w:pPr>
              <w:widowControl w:val="0"/>
              <w:pBdr>
                <w:top w:val="nil"/>
                <w:left w:val="nil"/>
                <w:bottom w:val="nil"/>
                <w:right w:val="nil"/>
                <w:between w:val="nil"/>
              </w:pBdr>
              <w:spacing w:line="240" w:lineRule="auto"/>
              <w:jc w:val="center"/>
              <w:rPr>
                <w:sz w:val="12"/>
                <w:szCs w:val="12"/>
              </w:rPr>
            </w:pPr>
            <w:r>
              <w:rPr>
                <w:sz w:val="12"/>
                <w:szCs w:val="12"/>
              </w:rPr>
              <w:t xml:space="preserve">Email: </w:t>
            </w:r>
            <w:hyperlink r:id="rId6">
              <w:r>
                <w:rPr>
                  <w:color w:val="1155CC"/>
                  <w:sz w:val="12"/>
                  <w:szCs w:val="12"/>
                  <w:u w:val="single"/>
                </w:rPr>
                <w:t>tspear@marywalker.org</w:t>
              </w:r>
            </w:hyperlink>
          </w:p>
        </w:tc>
        <w:tc>
          <w:tcPr>
            <w:tcW w:w="4719" w:type="dxa"/>
            <w:tcBorders>
              <w:top w:val="nil"/>
              <w:left w:val="nil"/>
              <w:bottom w:val="nil"/>
              <w:right w:val="nil"/>
            </w:tcBorders>
            <w:shd w:val="clear" w:color="auto" w:fill="auto"/>
            <w:tcMar>
              <w:top w:w="100" w:type="dxa"/>
              <w:left w:w="100" w:type="dxa"/>
              <w:bottom w:w="100" w:type="dxa"/>
              <w:right w:w="100" w:type="dxa"/>
            </w:tcMar>
          </w:tcPr>
          <w:p w:rsidR="00EA42B3" w:rsidRDefault="00B145F8">
            <w:pPr>
              <w:widowControl w:val="0"/>
              <w:spacing w:before="13" w:line="240" w:lineRule="auto"/>
              <w:jc w:val="center"/>
              <w:rPr>
                <w:b/>
                <w:sz w:val="12"/>
                <w:szCs w:val="12"/>
              </w:rPr>
            </w:pPr>
            <w:r>
              <w:rPr>
                <w:b/>
                <w:sz w:val="12"/>
                <w:szCs w:val="12"/>
              </w:rPr>
              <w:t xml:space="preserve">Section 504/ADA Coordinator </w:t>
            </w:r>
          </w:p>
          <w:p w:rsidR="00EA42B3" w:rsidRDefault="00B145F8">
            <w:pPr>
              <w:widowControl w:val="0"/>
              <w:spacing w:before="13" w:line="240" w:lineRule="auto"/>
              <w:jc w:val="center"/>
              <w:rPr>
                <w:sz w:val="12"/>
                <w:szCs w:val="12"/>
              </w:rPr>
            </w:pPr>
            <w:r>
              <w:rPr>
                <w:sz w:val="12"/>
                <w:szCs w:val="12"/>
              </w:rPr>
              <w:t xml:space="preserve">Mary </w:t>
            </w:r>
            <w:proofErr w:type="spellStart"/>
            <w:r>
              <w:rPr>
                <w:sz w:val="12"/>
                <w:szCs w:val="12"/>
              </w:rPr>
              <w:t>Sulgrove</w:t>
            </w:r>
            <w:proofErr w:type="spellEnd"/>
            <w:r>
              <w:rPr>
                <w:sz w:val="12"/>
                <w:szCs w:val="12"/>
              </w:rPr>
              <w:t xml:space="preserve">, </w:t>
            </w:r>
            <w:r>
              <w:rPr>
                <w:sz w:val="12"/>
                <w:szCs w:val="12"/>
              </w:rPr>
              <w:t xml:space="preserve">Special Services Coordinator </w:t>
            </w:r>
          </w:p>
          <w:p w:rsidR="00EA42B3" w:rsidRDefault="00B145F8">
            <w:pPr>
              <w:widowControl w:val="0"/>
              <w:spacing w:before="13" w:line="240" w:lineRule="auto"/>
              <w:jc w:val="center"/>
              <w:rPr>
                <w:sz w:val="12"/>
                <w:szCs w:val="12"/>
              </w:rPr>
            </w:pPr>
            <w:r>
              <w:rPr>
                <w:sz w:val="12"/>
                <w:szCs w:val="12"/>
              </w:rPr>
              <w:t xml:space="preserve">Address: P.O. Box 159, Springdale, WA99173 </w:t>
            </w:r>
          </w:p>
          <w:p w:rsidR="00EA42B3" w:rsidRDefault="00B145F8">
            <w:pPr>
              <w:widowControl w:val="0"/>
              <w:spacing w:before="13" w:line="240" w:lineRule="auto"/>
              <w:jc w:val="center"/>
              <w:rPr>
                <w:sz w:val="12"/>
                <w:szCs w:val="12"/>
              </w:rPr>
            </w:pPr>
            <w:r>
              <w:rPr>
                <w:sz w:val="12"/>
                <w:szCs w:val="12"/>
              </w:rPr>
              <w:t>Telephone Number: 509-258-4759</w:t>
            </w:r>
          </w:p>
          <w:p w:rsidR="00EA42B3" w:rsidRDefault="00B145F8">
            <w:pPr>
              <w:widowControl w:val="0"/>
              <w:spacing w:before="13" w:line="240" w:lineRule="auto"/>
              <w:jc w:val="center"/>
              <w:rPr>
                <w:b/>
                <w:sz w:val="12"/>
                <w:szCs w:val="12"/>
              </w:rPr>
            </w:pPr>
            <w:r>
              <w:rPr>
                <w:sz w:val="12"/>
                <w:szCs w:val="12"/>
              </w:rPr>
              <w:t xml:space="preserve">Email: </w:t>
            </w:r>
            <w:hyperlink r:id="rId7">
              <w:r>
                <w:rPr>
                  <w:color w:val="1155CC"/>
                  <w:sz w:val="12"/>
                  <w:szCs w:val="12"/>
                  <w:u w:val="single"/>
                </w:rPr>
                <w:t>mlsulgrove@marywalker.org</w:t>
              </w:r>
            </w:hyperlink>
          </w:p>
        </w:tc>
      </w:tr>
    </w:tbl>
    <w:p w:rsidR="00EA42B3" w:rsidRDefault="00EA42B3">
      <w:pPr>
        <w:widowControl w:val="0"/>
        <w:spacing w:before="13" w:line="240" w:lineRule="auto"/>
        <w:rPr>
          <w:b/>
          <w:sz w:val="18"/>
          <w:szCs w:val="18"/>
        </w:rPr>
      </w:pPr>
    </w:p>
    <w:sectPr w:rsidR="00EA42B3">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Lor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16904"/>
    <w:multiLevelType w:val="multilevel"/>
    <w:tmpl w:val="28DA93B0"/>
    <w:lvl w:ilvl="0">
      <w:start w:val="1"/>
      <w:numFmt w:val="bullet"/>
      <w:lvlText w:val="●"/>
      <w:lvlJc w:val="left"/>
      <w:pPr>
        <w:ind w:left="720" w:hanging="360"/>
      </w:pPr>
      <w:rPr>
        <w:rFonts w:ascii="Arial" w:eastAsia="Arial" w:hAnsi="Arial" w:cs="Arial"/>
        <w:color w:val="2D2D2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944A65"/>
    <w:multiLevelType w:val="multilevel"/>
    <w:tmpl w:val="91364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8E7BEC"/>
    <w:multiLevelType w:val="multilevel"/>
    <w:tmpl w:val="BC98B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83453C"/>
    <w:multiLevelType w:val="multilevel"/>
    <w:tmpl w:val="9384B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3A773E"/>
    <w:multiLevelType w:val="multilevel"/>
    <w:tmpl w:val="C854D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E41A71"/>
    <w:multiLevelType w:val="multilevel"/>
    <w:tmpl w:val="1D36F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B3"/>
    <w:rsid w:val="00B145F8"/>
    <w:rsid w:val="00EA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A8D01-219D-463A-A23A-92C58EB3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sulgrove@marywalk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pear@marywalker.org" TargetMode="External"/><Relationship Id="rId5" Type="http://schemas.openxmlformats.org/officeDocument/2006/relationships/hyperlink" Target="mailto:sgray@marywalk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Spear</dc:creator>
  <cp:lastModifiedBy>Todd Spear</cp:lastModifiedBy>
  <cp:revision>2</cp:revision>
  <dcterms:created xsi:type="dcterms:W3CDTF">2023-08-31T18:01:00Z</dcterms:created>
  <dcterms:modified xsi:type="dcterms:W3CDTF">2023-08-31T18:01:00Z</dcterms:modified>
</cp:coreProperties>
</file>